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6" w:rsidRDefault="00472246">
      <w:pPr>
        <w:spacing w:after="0" w:line="240" w:lineRule="auto"/>
        <w:rPr>
          <w:rFonts w:ascii="Arial" w:hAnsi="Arial"/>
          <w:sz w:val="18"/>
        </w:rPr>
      </w:pPr>
    </w:p>
    <w:p w:rsidR="00472246" w:rsidRDefault="00472246">
      <w:pPr>
        <w:spacing w:after="0" w:line="240" w:lineRule="auto"/>
        <w:rPr>
          <w:rFonts w:ascii="Arial" w:hAnsi="Arial"/>
          <w:sz w:val="18"/>
        </w:rPr>
      </w:pPr>
    </w:p>
    <w:p w:rsidR="00472246" w:rsidRDefault="00055A53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Сообщение об </w:t>
      </w:r>
      <w:proofErr w:type="gramStart"/>
      <w:r>
        <w:rPr>
          <w:rFonts w:ascii="Arial" w:hAnsi="Arial"/>
          <w:sz w:val="18"/>
        </w:rPr>
        <w:t>информации</w:t>
      </w:r>
      <w:proofErr w:type="gramEnd"/>
      <w:r>
        <w:rPr>
          <w:rFonts w:ascii="Arial" w:hAnsi="Arial"/>
          <w:sz w:val="18"/>
        </w:rPr>
        <w:t xml:space="preserve"> о проведении общего собрания акционеров Акционерного общества 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  <w:t xml:space="preserve">1. Общие сведения </w:t>
      </w:r>
      <w:r>
        <w:rPr>
          <w:rFonts w:ascii="Arial" w:hAnsi="Arial"/>
          <w:sz w:val="18"/>
        </w:rPr>
        <w:br/>
        <w:t>1.1. Полное фирменное наименование эмитента (для некоммерческой организации – наименование): Акционерное общество "</w:t>
      </w:r>
      <w:proofErr w:type="spellStart"/>
      <w:r>
        <w:rPr>
          <w:rFonts w:ascii="Arial" w:hAnsi="Arial"/>
          <w:sz w:val="18"/>
        </w:rPr>
        <w:t>Павловскаярайгаз</w:t>
      </w:r>
      <w:proofErr w:type="spellEnd"/>
      <w:r>
        <w:rPr>
          <w:rFonts w:ascii="Arial" w:hAnsi="Arial"/>
          <w:sz w:val="18"/>
        </w:rPr>
        <w:t xml:space="preserve">" </w:t>
      </w:r>
      <w:r>
        <w:rPr>
          <w:rFonts w:ascii="Arial" w:hAnsi="Arial"/>
          <w:sz w:val="18"/>
        </w:rPr>
        <w:br/>
        <w:t>1.2. Сокращенное фирменное наименование эмитента: АО "</w:t>
      </w:r>
      <w:proofErr w:type="spellStart"/>
      <w:r>
        <w:rPr>
          <w:rFonts w:ascii="Arial" w:hAnsi="Arial"/>
          <w:sz w:val="18"/>
        </w:rPr>
        <w:t>Павловскаярайгаз</w:t>
      </w:r>
      <w:proofErr w:type="spellEnd"/>
      <w:r>
        <w:rPr>
          <w:rFonts w:ascii="Arial" w:hAnsi="Arial"/>
          <w:sz w:val="18"/>
        </w:rPr>
        <w:t xml:space="preserve">" </w:t>
      </w:r>
      <w:r>
        <w:rPr>
          <w:rFonts w:ascii="Arial" w:hAnsi="Arial"/>
          <w:sz w:val="18"/>
        </w:rPr>
        <w:br/>
        <w:t xml:space="preserve">1.3. Место нахождения эмитента: 352040, Краснодарский край, Павловская, ул. Преградная, 4 </w:t>
      </w:r>
      <w:r>
        <w:rPr>
          <w:rFonts w:ascii="Arial" w:hAnsi="Arial"/>
          <w:sz w:val="18"/>
        </w:rPr>
        <w:br/>
        <w:t xml:space="preserve">1.4. ОГРН эмитента: 1022304477887 </w:t>
      </w:r>
      <w:r>
        <w:rPr>
          <w:rFonts w:ascii="Arial" w:hAnsi="Arial"/>
          <w:sz w:val="18"/>
        </w:rPr>
        <w:br/>
        <w:t xml:space="preserve">1.5. ИНН эмитента: 2346001315 </w:t>
      </w:r>
      <w:r>
        <w:rPr>
          <w:rFonts w:ascii="Arial" w:hAnsi="Arial"/>
          <w:sz w:val="18"/>
        </w:rPr>
        <w:br/>
        <w:t xml:space="preserve">1.6. Уникальный код эмитента, присвоенный регистрирующим органом: 30018-E </w:t>
      </w:r>
      <w:r>
        <w:rPr>
          <w:rFonts w:ascii="Arial" w:hAnsi="Arial"/>
          <w:sz w:val="18"/>
        </w:rPr>
        <w:br/>
        <w:t xml:space="preserve">1.7. Адрес страницы в сети Интернет, используемой эмитентом для раскрытия информации: http://www.e-disclosure.ru/portal/company.aspx?id=20711; http://pavrgaz.ru/ </w:t>
      </w:r>
      <w:r>
        <w:rPr>
          <w:rFonts w:ascii="Arial" w:hAnsi="Arial"/>
          <w:sz w:val="18"/>
        </w:rPr>
        <w:br/>
        <w:t xml:space="preserve">2. Содержание сообщения </w:t>
      </w:r>
      <w:r>
        <w:rPr>
          <w:rFonts w:ascii="Arial" w:hAnsi="Arial"/>
          <w:sz w:val="18"/>
        </w:rPr>
        <w:br/>
        <w:t>Вид общего собрания: Годовое общее собрание акционеров - созывается в соответствии с</w:t>
      </w:r>
      <w:r>
        <w:rPr>
          <w:rFonts w:ascii="Arial" w:hAnsi="Arial"/>
          <w:sz w:val="18"/>
        </w:rPr>
        <w:br/>
        <w:t>решением Совета директоров (Протокол № 11от «26» мая2023 г.).</w:t>
      </w:r>
      <w:r>
        <w:rPr>
          <w:rFonts w:ascii="Arial" w:hAnsi="Arial"/>
          <w:sz w:val="18"/>
        </w:rPr>
        <w:br/>
        <w:t>2.2. Форма проведения общего собрания акционеров — заочное голосование.</w:t>
      </w:r>
      <w:r>
        <w:rPr>
          <w:rFonts w:ascii="Arial" w:hAnsi="Arial"/>
          <w:sz w:val="18"/>
        </w:rPr>
        <w:br/>
        <w:t>2.3. Дата проведения</w:t>
      </w:r>
      <w:r w:rsidR="00E62885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годового общего собрания акционеров: «30» июня 2023года; </w:t>
      </w:r>
      <w:r>
        <w:rPr>
          <w:rFonts w:ascii="Arial" w:hAnsi="Arial"/>
          <w:sz w:val="18"/>
        </w:rPr>
        <w:br/>
        <w:t>2.4. Дата составления списка лиц, имеющих право на участие в годовом общем собрании акционеров: «06» июня 2023года.</w:t>
      </w:r>
    </w:p>
    <w:p w:rsidR="00472246" w:rsidRDefault="00055A53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2.5. Почтовый адрес для направления заполненных бюллетеней: 352040, Российская Федерация, Краснодарский край , Павловский район, ст</w:t>
      </w:r>
      <w:proofErr w:type="gramStart"/>
      <w:r>
        <w:rPr>
          <w:rFonts w:ascii="Arial" w:hAnsi="Arial"/>
          <w:sz w:val="18"/>
        </w:rPr>
        <w:t>.П</w:t>
      </w:r>
      <w:proofErr w:type="gramEnd"/>
      <w:r>
        <w:rPr>
          <w:rFonts w:ascii="Arial" w:hAnsi="Arial"/>
          <w:sz w:val="18"/>
        </w:rPr>
        <w:t>авловская, ул. Преградная , 4</w:t>
      </w:r>
    </w:p>
    <w:p w:rsidR="00472246" w:rsidRDefault="00055A53">
      <w:pPr>
        <w:pStyle w:val="msolistparagraph0"/>
        <w:tabs>
          <w:tab w:val="left" w:pos="993"/>
        </w:tabs>
        <w:ind w:left="0"/>
        <w:jc w:val="both"/>
        <w:rPr>
          <w:rFonts w:ascii="Times New Roman" w:hAnsi="Times New Roman"/>
          <w:i/>
          <w:sz w:val="19"/>
        </w:rPr>
      </w:pPr>
      <w:r>
        <w:rPr>
          <w:rFonts w:ascii="Arial" w:hAnsi="Arial"/>
          <w:sz w:val="18"/>
        </w:rPr>
        <w:t xml:space="preserve">2.6. Дата окончания приема бюллетеней для голосования: 30.06.2023 года. С учетом разъяснения Банка России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r>
        <w:rPr>
          <w:rFonts w:ascii="Arial" w:hAnsi="Arial"/>
          <w:sz w:val="18"/>
        </w:rPr>
        <w:t>письмо от 27 мая 2020 г. № 28-4-1/2816) при определении кворума собрания и подведения итогов голосования будут учитываться бюллетени, полученные до 16:00 часов 29.06.2023.</w:t>
      </w:r>
      <w:r>
        <w:rPr>
          <w:rFonts w:ascii="Arial" w:hAnsi="Arial"/>
          <w:sz w:val="18"/>
        </w:rPr>
        <w:br/>
        <w:t>2.7. Идентификационные признаки акций, владельцы которых имеют право на участие в общем собрании акционеров:</w:t>
      </w:r>
      <w:r>
        <w:rPr>
          <w:rFonts w:ascii="Arial" w:hAnsi="Arial"/>
          <w:sz w:val="18"/>
        </w:rPr>
        <w:br/>
        <w:t>2.7.1.Категори</w:t>
      </w:r>
      <w:proofErr w:type="gramStart"/>
      <w:r>
        <w:rPr>
          <w:rFonts w:ascii="Arial" w:hAnsi="Arial"/>
          <w:sz w:val="18"/>
        </w:rPr>
        <w:t>и(</w:t>
      </w:r>
      <w:proofErr w:type="gramEnd"/>
      <w:r>
        <w:rPr>
          <w:rFonts w:ascii="Arial" w:hAnsi="Arial"/>
          <w:sz w:val="18"/>
        </w:rPr>
        <w:t>типы) акций: обыкновенные именные акции;</w:t>
      </w:r>
      <w:r>
        <w:rPr>
          <w:rFonts w:ascii="Arial" w:hAnsi="Arial"/>
          <w:sz w:val="18"/>
        </w:rPr>
        <w:br/>
        <w:t>2.7.2.Государственный регистрационный номер выпуска: 1-02-30018-Е;</w:t>
      </w:r>
      <w:r>
        <w:rPr>
          <w:rFonts w:ascii="Arial" w:hAnsi="Arial"/>
          <w:sz w:val="18"/>
        </w:rPr>
        <w:br/>
        <w:t xml:space="preserve">2.7.3.Дата </w:t>
      </w:r>
      <w:proofErr w:type="spellStart"/>
      <w:r>
        <w:rPr>
          <w:rFonts w:ascii="Arial" w:hAnsi="Arial"/>
          <w:sz w:val="18"/>
        </w:rPr>
        <w:t>гос.регистрации</w:t>
      </w:r>
      <w:proofErr w:type="spellEnd"/>
      <w:r>
        <w:rPr>
          <w:rFonts w:ascii="Arial" w:hAnsi="Arial"/>
          <w:sz w:val="18"/>
        </w:rPr>
        <w:t xml:space="preserve"> выпуска акций, находящихся в обращении: 07.09.2006г.;</w:t>
      </w:r>
      <w:r>
        <w:rPr>
          <w:rFonts w:ascii="Arial" w:hAnsi="Arial"/>
          <w:sz w:val="18"/>
        </w:rPr>
        <w:br/>
        <w:t>2.7.4.Международный код (номер) идентификации ценных бумаг (ISIN): не присвоен;</w:t>
      </w:r>
      <w:r>
        <w:rPr>
          <w:rFonts w:ascii="Arial" w:hAnsi="Arial"/>
          <w:sz w:val="18"/>
        </w:rPr>
        <w:br/>
        <w:t>2.8.Повестка дня</w:t>
      </w:r>
      <w:r w:rsidR="00E62885" w:rsidRPr="00E6288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годового общего собрания акционеров</w:t>
      </w:r>
    </w:p>
    <w:p w:rsidR="00472246" w:rsidRDefault="00472246">
      <w:pPr>
        <w:pStyle w:val="msolistparagraph0"/>
        <w:tabs>
          <w:tab w:val="left" w:pos="993"/>
        </w:tabs>
        <w:ind w:left="0"/>
        <w:jc w:val="both"/>
        <w:rPr>
          <w:rFonts w:ascii="Times New Roman" w:hAnsi="Times New Roman"/>
          <w:i/>
          <w:sz w:val="19"/>
        </w:rPr>
      </w:pPr>
    </w:p>
    <w:p w:rsidR="00472246" w:rsidRDefault="00055A53">
      <w:pPr>
        <w:pStyle w:val="msolistparagraph0"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Утверждение годового отчёта Общества за 2022 год.</w:t>
      </w:r>
    </w:p>
    <w:p w:rsidR="00472246" w:rsidRDefault="00055A53">
      <w:pPr>
        <w:pStyle w:val="msolistparagraph0"/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Утверждение годовой бухгалтерской (финансовой) отчётности Общества за 2022 год.</w:t>
      </w:r>
    </w:p>
    <w:p w:rsidR="00472246" w:rsidRDefault="00055A53">
      <w:pPr>
        <w:numPr>
          <w:ilvl w:val="0"/>
          <w:numId w:val="1"/>
        </w:numPr>
        <w:tabs>
          <w:tab w:val="left" w:pos="993"/>
        </w:tabs>
        <w:spacing w:beforeAutospacing="1" w:afterAutospacing="1" w:line="240" w:lineRule="auto"/>
        <w:ind w:firstLine="709"/>
        <w:contextualSpacing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Распределение прибыли (в том числе выплата (объявление) дивидендов) и убытков Общества по результатам 2022 года</w:t>
      </w:r>
    </w:p>
    <w:p w:rsidR="00472246" w:rsidRDefault="00055A53">
      <w:pPr>
        <w:numPr>
          <w:ilvl w:val="0"/>
          <w:numId w:val="1"/>
        </w:numPr>
        <w:tabs>
          <w:tab w:val="left" w:pos="993"/>
        </w:tabs>
        <w:spacing w:beforeAutospacing="1" w:afterAutospacing="1" w:line="240" w:lineRule="auto"/>
        <w:ind w:firstLine="709"/>
        <w:contextualSpacing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 размере, сроках и форме выплаты дивидендов по результатам 2022 года.</w:t>
      </w:r>
    </w:p>
    <w:p w:rsidR="00472246" w:rsidRDefault="00055A53">
      <w:pPr>
        <w:numPr>
          <w:ilvl w:val="0"/>
          <w:numId w:val="1"/>
        </w:numPr>
        <w:tabs>
          <w:tab w:val="left" w:pos="993"/>
        </w:tabs>
        <w:spacing w:beforeAutospacing="1" w:afterAutospacing="1" w:line="240" w:lineRule="auto"/>
        <w:ind w:firstLine="709"/>
        <w:contextualSpacing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472246" w:rsidRDefault="00055A53">
      <w:pPr>
        <w:numPr>
          <w:ilvl w:val="0"/>
          <w:numId w:val="1"/>
        </w:numPr>
        <w:tabs>
          <w:tab w:val="left" w:pos="993"/>
        </w:tabs>
        <w:spacing w:beforeAutospacing="1" w:afterAutospacing="1" w:line="240" w:lineRule="auto"/>
        <w:ind w:firstLine="709"/>
        <w:contextualSpacing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Избрание членов Совета директоров Общества.</w:t>
      </w:r>
    </w:p>
    <w:p w:rsidR="00472246" w:rsidRDefault="00055A53">
      <w:pPr>
        <w:numPr>
          <w:ilvl w:val="0"/>
          <w:numId w:val="1"/>
        </w:numPr>
        <w:tabs>
          <w:tab w:val="left" w:pos="993"/>
        </w:tabs>
        <w:spacing w:beforeAutospacing="1" w:afterAutospacing="1" w:line="240" w:lineRule="auto"/>
        <w:ind w:firstLine="709"/>
        <w:contextualSpacing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Избрание членов ревизионной комиссии Общества.</w:t>
      </w:r>
    </w:p>
    <w:p w:rsidR="00472246" w:rsidRDefault="00055A53">
      <w:pPr>
        <w:numPr>
          <w:ilvl w:val="0"/>
          <w:numId w:val="1"/>
        </w:numPr>
        <w:tabs>
          <w:tab w:val="left" w:pos="993"/>
        </w:tabs>
        <w:spacing w:beforeAutospacing="1" w:afterAutospacing="1" w:line="240" w:lineRule="auto"/>
        <w:ind w:firstLine="709"/>
        <w:contextualSpacing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Избрание членов счётной комиссии Общества.</w:t>
      </w:r>
    </w:p>
    <w:p w:rsidR="00472246" w:rsidRDefault="00055A53">
      <w:pPr>
        <w:numPr>
          <w:ilvl w:val="0"/>
          <w:numId w:val="1"/>
        </w:numPr>
        <w:tabs>
          <w:tab w:val="left" w:pos="993"/>
        </w:tabs>
        <w:spacing w:beforeAutospacing="1" w:afterAutospacing="1" w:line="240" w:lineRule="auto"/>
        <w:ind w:firstLine="709"/>
        <w:contextualSpacing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 назначен</w:t>
      </w:r>
      <w:proofErr w:type="gramStart"/>
      <w:r>
        <w:rPr>
          <w:rFonts w:ascii="Arial" w:hAnsi="Arial"/>
          <w:i/>
          <w:sz w:val="18"/>
        </w:rPr>
        <w:t>ии ау</w:t>
      </w:r>
      <w:proofErr w:type="gramEnd"/>
      <w:r>
        <w:rPr>
          <w:rFonts w:ascii="Arial" w:hAnsi="Arial"/>
          <w:i/>
          <w:sz w:val="18"/>
        </w:rPr>
        <w:t>дитора Общества.</w:t>
      </w:r>
    </w:p>
    <w:p w:rsidR="00472246" w:rsidRDefault="00055A53">
      <w:pPr>
        <w:tabs>
          <w:tab w:val="left" w:pos="993"/>
          <w:tab w:val="left" w:pos="1134"/>
        </w:tabs>
        <w:ind w:left="720"/>
        <w:jc w:val="both"/>
        <w:rPr>
          <w:rFonts w:ascii="Times New Roman" w:hAnsi="Times New Roman"/>
          <w:sz w:val="18"/>
        </w:rPr>
      </w:pPr>
      <w:r>
        <w:rPr>
          <w:rFonts w:ascii="Arial" w:hAnsi="Arial"/>
          <w:sz w:val="18"/>
        </w:rPr>
        <w:t>2.9. Порядок ознакомления с информацией (материалами), подлежащей предоставлению</w:t>
      </w:r>
      <w:r>
        <w:rPr>
          <w:rFonts w:ascii="Arial" w:hAnsi="Arial"/>
          <w:sz w:val="18"/>
        </w:rPr>
        <w:br/>
        <w:t>при подготовке к проведению годового</w:t>
      </w:r>
      <w:r w:rsidR="00E62885" w:rsidRPr="00E6288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общего собрания акционеров, и адрес, по которому с ней можно</w:t>
      </w:r>
      <w:r>
        <w:rPr>
          <w:rFonts w:ascii="Arial" w:hAnsi="Arial"/>
          <w:sz w:val="18"/>
        </w:rPr>
        <w:br/>
        <w:t>ознакомиться:</w:t>
      </w:r>
      <w:r>
        <w:rPr>
          <w:rFonts w:ascii="Arial" w:hAnsi="Arial"/>
          <w:sz w:val="18"/>
        </w:rPr>
        <w:br/>
        <w:t>Годовой отчет Общества, рекомендации совета директоров Общества по распределению прибыли</w:t>
      </w:r>
      <w:proofErr w:type="gramStart"/>
      <w:r>
        <w:rPr>
          <w:rFonts w:ascii="Arial" w:hAnsi="Arial"/>
          <w:sz w:val="18"/>
        </w:rPr>
        <w:t xml:space="preserve"> ,</w:t>
      </w:r>
      <w:proofErr w:type="gramEnd"/>
      <w:r>
        <w:rPr>
          <w:rFonts w:ascii="Arial" w:hAnsi="Arial"/>
          <w:sz w:val="18"/>
        </w:rPr>
        <w:t xml:space="preserve"> в том числе по размеру дивиденда по акциям Общества и порядку его выплаты, и убытков Общества по результатам финансового года; информация о наличии либо отсутствии письменного согласия выдвинутых кандидатов на избрание в соответствующий орган Общества; годовая бухгалтерская отчетность , в том числе заключение аудитора; заключение ревизионной комиссии Общества по результатам проверки годовой бухгалтерской отчетности и годового отчета; сведения о кандидатах в совет директоров Общества, ревизионную комиссию Общества; проекты решений общего собрания акционеров.</w:t>
      </w:r>
    </w:p>
    <w:p w:rsidR="00472246" w:rsidRDefault="00055A53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/>
        <w:t xml:space="preserve">3. Подпись </w:t>
      </w:r>
      <w:r>
        <w:rPr>
          <w:rFonts w:ascii="Arial" w:hAnsi="Arial"/>
          <w:sz w:val="18"/>
        </w:rPr>
        <w:br/>
        <w:t xml:space="preserve">3.1. Генеральный директор </w:t>
      </w:r>
      <w:r>
        <w:rPr>
          <w:rFonts w:ascii="Arial" w:hAnsi="Arial"/>
          <w:sz w:val="18"/>
        </w:rPr>
        <w:br/>
        <w:t xml:space="preserve">А.Л. </w:t>
      </w:r>
      <w:proofErr w:type="spellStart"/>
      <w:r>
        <w:rPr>
          <w:rFonts w:ascii="Arial" w:hAnsi="Arial"/>
          <w:sz w:val="18"/>
        </w:rPr>
        <w:t>Сухомлинов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br/>
        <w:t>3.2. Дата 30.05.2023</w:t>
      </w:r>
    </w:p>
    <w:sectPr w:rsidR="00472246" w:rsidSect="00472246">
      <w:pgSz w:w="11906" w:h="16838"/>
      <w:pgMar w:top="142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34D"/>
    <w:multiLevelType w:val="multilevel"/>
    <w:tmpl w:val="B21439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72246"/>
    <w:rsid w:val="00055A53"/>
    <w:rsid w:val="00472246"/>
    <w:rsid w:val="007742A9"/>
    <w:rsid w:val="00E6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72246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47224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7224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7224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7224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7224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72246"/>
    <w:rPr>
      <w:sz w:val="22"/>
    </w:rPr>
  </w:style>
  <w:style w:type="paragraph" w:styleId="21">
    <w:name w:val="toc 2"/>
    <w:next w:val="a"/>
    <w:link w:val="22"/>
    <w:uiPriority w:val="39"/>
    <w:rsid w:val="00472246"/>
    <w:pPr>
      <w:ind w:left="200"/>
    </w:pPr>
  </w:style>
  <w:style w:type="character" w:customStyle="1" w:styleId="22">
    <w:name w:val="Оглавление 2 Знак"/>
    <w:link w:val="21"/>
    <w:rsid w:val="00472246"/>
  </w:style>
  <w:style w:type="paragraph" w:styleId="41">
    <w:name w:val="toc 4"/>
    <w:next w:val="a"/>
    <w:link w:val="42"/>
    <w:uiPriority w:val="39"/>
    <w:rsid w:val="00472246"/>
    <w:pPr>
      <w:ind w:left="600"/>
    </w:pPr>
  </w:style>
  <w:style w:type="character" w:customStyle="1" w:styleId="42">
    <w:name w:val="Оглавление 4 Знак"/>
    <w:link w:val="41"/>
    <w:rsid w:val="00472246"/>
  </w:style>
  <w:style w:type="paragraph" w:styleId="6">
    <w:name w:val="toc 6"/>
    <w:next w:val="a"/>
    <w:link w:val="60"/>
    <w:uiPriority w:val="39"/>
    <w:rsid w:val="00472246"/>
    <w:pPr>
      <w:ind w:left="1000"/>
    </w:pPr>
  </w:style>
  <w:style w:type="character" w:customStyle="1" w:styleId="60">
    <w:name w:val="Оглавление 6 Знак"/>
    <w:link w:val="6"/>
    <w:rsid w:val="00472246"/>
  </w:style>
  <w:style w:type="paragraph" w:styleId="7">
    <w:name w:val="toc 7"/>
    <w:next w:val="a"/>
    <w:link w:val="70"/>
    <w:uiPriority w:val="39"/>
    <w:rsid w:val="00472246"/>
    <w:pPr>
      <w:ind w:left="1200"/>
    </w:pPr>
  </w:style>
  <w:style w:type="character" w:customStyle="1" w:styleId="70">
    <w:name w:val="Оглавление 7 Знак"/>
    <w:link w:val="7"/>
    <w:rsid w:val="00472246"/>
  </w:style>
  <w:style w:type="paragraph" w:customStyle="1" w:styleId="msolistparagraph0">
    <w:name w:val="msolistparagraph"/>
    <w:basedOn w:val="a"/>
    <w:link w:val="msolistparagraph1"/>
    <w:rsid w:val="00472246"/>
    <w:pPr>
      <w:spacing w:after="200" w:line="276" w:lineRule="auto"/>
      <w:ind w:left="720"/>
      <w:contextualSpacing/>
    </w:pPr>
  </w:style>
  <w:style w:type="character" w:customStyle="1" w:styleId="msolistparagraph1">
    <w:name w:val="msolistparagraph"/>
    <w:basedOn w:val="1"/>
    <w:link w:val="msolistparagraph0"/>
    <w:rsid w:val="00472246"/>
  </w:style>
  <w:style w:type="character" w:customStyle="1" w:styleId="30">
    <w:name w:val="Заголовок 3 Знак"/>
    <w:link w:val="3"/>
    <w:rsid w:val="0047224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72246"/>
    <w:pPr>
      <w:ind w:left="400"/>
    </w:pPr>
  </w:style>
  <w:style w:type="character" w:customStyle="1" w:styleId="32">
    <w:name w:val="Оглавление 3 Знак"/>
    <w:link w:val="31"/>
    <w:rsid w:val="00472246"/>
  </w:style>
  <w:style w:type="character" w:customStyle="1" w:styleId="50">
    <w:name w:val="Заголовок 5 Знак"/>
    <w:link w:val="5"/>
    <w:rsid w:val="0047224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7224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72246"/>
    <w:rPr>
      <w:color w:val="0000FF"/>
      <w:u w:val="single"/>
    </w:rPr>
  </w:style>
  <w:style w:type="character" w:styleId="a3">
    <w:name w:val="Hyperlink"/>
    <w:link w:val="12"/>
    <w:rsid w:val="00472246"/>
    <w:rPr>
      <w:color w:val="0000FF"/>
      <w:u w:val="single"/>
    </w:rPr>
  </w:style>
  <w:style w:type="paragraph" w:customStyle="1" w:styleId="Footnote">
    <w:name w:val="Footnote"/>
    <w:link w:val="Footnote0"/>
    <w:rsid w:val="0047224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7224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72246"/>
    <w:rPr>
      <w:rFonts w:ascii="XO Thames" w:hAnsi="XO Thames"/>
      <w:b/>
    </w:rPr>
  </w:style>
  <w:style w:type="character" w:customStyle="1" w:styleId="14">
    <w:name w:val="Оглавление 1 Знак"/>
    <w:link w:val="13"/>
    <w:rsid w:val="0047224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7224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7224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72246"/>
    <w:pPr>
      <w:ind w:left="1600"/>
    </w:pPr>
  </w:style>
  <w:style w:type="character" w:customStyle="1" w:styleId="90">
    <w:name w:val="Оглавление 9 Знак"/>
    <w:link w:val="9"/>
    <w:rsid w:val="00472246"/>
  </w:style>
  <w:style w:type="paragraph" w:styleId="8">
    <w:name w:val="toc 8"/>
    <w:next w:val="a"/>
    <w:link w:val="80"/>
    <w:uiPriority w:val="39"/>
    <w:rsid w:val="00472246"/>
    <w:pPr>
      <w:ind w:left="1400"/>
    </w:pPr>
  </w:style>
  <w:style w:type="character" w:customStyle="1" w:styleId="80">
    <w:name w:val="Оглавление 8 Знак"/>
    <w:link w:val="8"/>
    <w:rsid w:val="00472246"/>
  </w:style>
  <w:style w:type="paragraph" w:customStyle="1" w:styleId="15">
    <w:name w:val="Основной шрифт абзаца1"/>
    <w:link w:val="51"/>
    <w:rsid w:val="00472246"/>
  </w:style>
  <w:style w:type="paragraph" w:styleId="51">
    <w:name w:val="toc 5"/>
    <w:next w:val="a"/>
    <w:link w:val="52"/>
    <w:uiPriority w:val="39"/>
    <w:rsid w:val="00472246"/>
    <w:pPr>
      <w:ind w:left="800"/>
    </w:pPr>
  </w:style>
  <w:style w:type="character" w:customStyle="1" w:styleId="52">
    <w:name w:val="Оглавление 5 Знак"/>
    <w:link w:val="51"/>
    <w:rsid w:val="00472246"/>
  </w:style>
  <w:style w:type="paragraph" w:styleId="a4">
    <w:name w:val="Subtitle"/>
    <w:next w:val="a"/>
    <w:link w:val="a5"/>
    <w:uiPriority w:val="11"/>
    <w:qFormat/>
    <w:rsid w:val="0047224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47224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72246"/>
    <w:pPr>
      <w:ind w:left="1800"/>
    </w:pPr>
  </w:style>
  <w:style w:type="character" w:customStyle="1" w:styleId="toc100">
    <w:name w:val="toc 10"/>
    <w:link w:val="toc10"/>
    <w:rsid w:val="00472246"/>
  </w:style>
  <w:style w:type="paragraph" w:styleId="a6">
    <w:name w:val="Title"/>
    <w:next w:val="a"/>
    <w:link w:val="a7"/>
    <w:uiPriority w:val="10"/>
    <w:qFormat/>
    <w:rsid w:val="0047224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47224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7224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72246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Deprecat</cp:lastModifiedBy>
  <cp:revision>3</cp:revision>
  <dcterms:created xsi:type="dcterms:W3CDTF">2023-05-30T05:49:00Z</dcterms:created>
  <dcterms:modified xsi:type="dcterms:W3CDTF">2023-05-30T05:54:00Z</dcterms:modified>
</cp:coreProperties>
</file>